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5624" w:rsidRDefault="00535624">
      <w:pPr>
        <w:jc w:val="center"/>
        <w:rPr>
          <w:rFonts w:ascii="Arial" w:eastAsia="Arial" w:hAnsi="Arial" w:cs="Arial"/>
        </w:rPr>
      </w:pPr>
      <w:bookmarkStart w:id="0" w:name="_gjdgxs" w:colFirst="0" w:colLast="0"/>
      <w:bookmarkEnd w:id="0"/>
    </w:p>
    <w:p w14:paraId="00000002" w14:textId="77777777" w:rsidR="00535624" w:rsidRDefault="004940C1">
      <w:pPr>
        <w:shd w:val="clear" w:color="auto" w:fill="FFFFFF"/>
        <w:spacing w:before="280"/>
        <w:rPr>
          <w:rFonts w:ascii="Arial" w:eastAsia="Arial" w:hAnsi="Arial" w:cs="Arial"/>
          <w:sz w:val="24"/>
          <w:szCs w:val="24"/>
        </w:rPr>
      </w:pPr>
      <w:r>
        <w:rPr>
          <w:rFonts w:ascii="Arial" w:eastAsia="Arial" w:hAnsi="Arial" w:cs="Arial"/>
          <w:sz w:val="24"/>
          <w:szCs w:val="24"/>
        </w:rPr>
        <w:t xml:space="preserve">The volunteer Board of Advisors for JOY MEDIA provides volunteer guidance, support and advocacy for our efforts to expand the reach of cultural institutions into diverse communities via digitization and virtual reality. </w:t>
      </w:r>
    </w:p>
    <w:p w14:paraId="00000003" w14:textId="77777777" w:rsidR="00535624" w:rsidRDefault="004940C1">
      <w:pPr>
        <w:shd w:val="clear" w:color="auto" w:fill="FFFFFF"/>
        <w:spacing w:before="280"/>
        <w:rPr>
          <w:rFonts w:ascii="Arial" w:eastAsia="Arial" w:hAnsi="Arial" w:cs="Arial"/>
          <w:sz w:val="24"/>
          <w:szCs w:val="24"/>
        </w:rPr>
      </w:pPr>
      <w:r>
        <w:rPr>
          <w:rFonts w:ascii="Arial" w:eastAsia="Arial" w:hAnsi="Arial" w:cs="Arial"/>
          <w:sz w:val="24"/>
          <w:szCs w:val="24"/>
        </w:rPr>
        <w:t>This board is composed of top-level executives with extensive expertise and established relationships within the art world. Their collective experience will shape the strategy and execution of the organization and help ensure its mission of expanding museum access to diverse communities is effectively realized.</w:t>
      </w:r>
    </w:p>
    <w:p w14:paraId="00000004" w14:textId="77777777" w:rsidR="00535624" w:rsidRDefault="004940C1">
      <w:pPr>
        <w:pStyle w:val="Heading1"/>
        <w:pBdr>
          <w:top w:val="none" w:sz="0" w:space="0" w:color="E5E7EB"/>
          <w:left w:val="none" w:sz="0" w:space="0" w:color="E5E7EB"/>
          <w:bottom w:val="none" w:sz="0" w:space="0" w:color="E5E7EB"/>
          <w:right w:val="none" w:sz="0" w:space="0" w:color="E5E7EB"/>
          <w:between w:val="none" w:sz="0" w:space="0" w:color="E5E7EB"/>
        </w:pBdr>
        <w:shd w:val="clear" w:color="auto" w:fill="FFFFFF"/>
      </w:pPr>
      <w:bookmarkStart w:id="1" w:name="_yp1th9nkp7ol" w:colFirst="0" w:colLast="0"/>
      <w:bookmarkEnd w:id="1"/>
      <w:r>
        <w:t>Overview</w:t>
      </w:r>
    </w:p>
    <w:p w14:paraId="00000005" w14:textId="77777777" w:rsidR="00535624" w:rsidRDefault="004940C1">
      <w:pPr>
        <w:shd w:val="clear" w:color="auto" w:fill="FFFFFF"/>
        <w:spacing w:before="280"/>
        <w:rPr>
          <w:rFonts w:ascii="Arial" w:eastAsia="Arial" w:hAnsi="Arial" w:cs="Arial"/>
          <w:sz w:val="24"/>
          <w:szCs w:val="24"/>
        </w:rPr>
      </w:pPr>
      <w:r>
        <w:rPr>
          <w:rFonts w:ascii="Arial" w:eastAsia="Arial" w:hAnsi="Arial" w:cs="Arial"/>
          <w:sz w:val="24"/>
          <w:szCs w:val="24"/>
        </w:rPr>
        <w:t>The Board of Advisors is designed to provide strategic guidance, advocacy, and support to the media company. Members are expected to leverage their professional networks and industry knowledge to enhance the organization’s visibility and influence within the art and museum sectors. The board's primary objective is to assist the organization in navigating the complexities of the art world, fostering partnerships, and promoting initiatives that utilize technology to broaden museum engagement with various comm</w:t>
      </w:r>
      <w:r>
        <w:rPr>
          <w:rFonts w:ascii="Arial" w:eastAsia="Arial" w:hAnsi="Arial" w:cs="Arial"/>
          <w:sz w:val="24"/>
          <w:szCs w:val="24"/>
        </w:rPr>
        <w:t>unities.</w:t>
      </w:r>
    </w:p>
    <w:p w14:paraId="00000006"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pPr>
      <w:r>
        <w:rPr>
          <w:color w:val="2E75B5"/>
          <w:sz w:val="32"/>
          <w:szCs w:val="32"/>
        </w:rPr>
        <w:t>Job Description</w:t>
      </w:r>
    </w:p>
    <w:p w14:paraId="00000007"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pPr>
      <w:r>
        <w:rPr>
          <w:color w:val="2E75B5"/>
          <w:sz w:val="32"/>
          <w:szCs w:val="32"/>
        </w:rPr>
        <w:t>Title</w:t>
      </w:r>
      <w:proofErr w:type="gramStart"/>
      <w:r>
        <w:rPr>
          <w:color w:val="2E75B5"/>
          <w:sz w:val="32"/>
          <w:szCs w:val="32"/>
        </w:rPr>
        <w:t>:  Advisor</w:t>
      </w:r>
      <w:proofErr w:type="gramEnd"/>
      <w:r>
        <w:rPr>
          <w:color w:val="2E75B5"/>
          <w:sz w:val="32"/>
          <w:szCs w:val="32"/>
        </w:rPr>
        <w:t>, Joy Media</w:t>
      </w:r>
    </w:p>
    <w:p w14:paraId="00000008"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rPr>
          <w:color w:val="2E75B5"/>
          <w:sz w:val="32"/>
          <w:szCs w:val="32"/>
        </w:rPr>
      </w:pPr>
      <w:r>
        <w:rPr>
          <w:color w:val="2E75B5"/>
          <w:sz w:val="32"/>
          <w:szCs w:val="32"/>
        </w:rPr>
        <w:t>Location: Remote/Various Locations</w:t>
      </w:r>
    </w:p>
    <w:p w14:paraId="00000009"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rPr>
          <w:color w:val="2E75B5"/>
          <w:sz w:val="32"/>
          <w:szCs w:val="32"/>
        </w:rPr>
      </w:pPr>
      <w:r>
        <w:rPr>
          <w:color w:val="2E75B5"/>
          <w:sz w:val="32"/>
          <w:szCs w:val="32"/>
        </w:rPr>
        <w:t>Responsibilities</w:t>
      </w:r>
    </w:p>
    <w:p w14:paraId="0000000A" w14:textId="77777777" w:rsidR="00535624" w:rsidRDefault="004940C1">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20" w:after="0"/>
        <w:rPr>
          <w:rFonts w:ascii="Arial" w:eastAsia="Arial" w:hAnsi="Arial" w:cs="Arial"/>
        </w:rPr>
      </w:pPr>
      <w:r>
        <w:rPr>
          <w:rFonts w:ascii="Arial" w:eastAsia="Arial" w:hAnsi="Arial" w:cs="Arial"/>
          <w:sz w:val="24"/>
          <w:szCs w:val="24"/>
        </w:rPr>
        <w:t>Strategic Guidance: Provide insights and recommendations on the organization’s strategic initiatives and programs aimed at enhancing museum outreach through technology.</w:t>
      </w:r>
    </w:p>
    <w:p w14:paraId="0000000B" w14:textId="77777777" w:rsidR="00535624" w:rsidRDefault="004940C1">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rPr>
      </w:pPr>
      <w:r>
        <w:rPr>
          <w:rFonts w:ascii="Arial" w:eastAsia="Arial" w:hAnsi="Arial" w:cs="Arial"/>
          <w:sz w:val="24"/>
          <w:szCs w:val="24"/>
        </w:rPr>
        <w:t>Advocacy: Act as ambassadors for the organization, promoting its mission and initiatives within their professional networks and at industry events.</w:t>
      </w:r>
    </w:p>
    <w:p w14:paraId="0000000C" w14:textId="77777777" w:rsidR="00535624" w:rsidRDefault="004940C1">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rPr>
      </w:pPr>
      <w:r>
        <w:rPr>
          <w:rFonts w:ascii="Arial" w:eastAsia="Arial" w:hAnsi="Arial" w:cs="Arial"/>
          <w:sz w:val="24"/>
          <w:szCs w:val="24"/>
        </w:rPr>
        <w:t>Networking: Leverage personal and professional relationships to open doors for potential partnerships, collaborations, and funding opportunities.</w:t>
      </w:r>
    </w:p>
    <w:p w14:paraId="0000000D" w14:textId="77777777" w:rsidR="00535624" w:rsidRDefault="004940C1">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rPr>
      </w:pPr>
      <w:r>
        <w:rPr>
          <w:rFonts w:ascii="Arial" w:eastAsia="Arial" w:hAnsi="Arial" w:cs="Arial"/>
          <w:sz w:val="24"/>
          <w:szCs w:val="24"/>
        </w:rPr>
        <w:t>Advisory Role: Participate in occasional calls – scheduled at the advisor’s convenience – to discuss organizational goals, challenges, and opportunities, contributing expertise in areas such as fundraising, marketing, and technology.</w:t>
      </w:r>
    </w:p>
    <w:p w14:paraId="0000000E" w14:textId="77777777" w:rsidR="00535624" w:rsidRDefault="004940C1">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20"/>
        <w:rPr>
          <w:rFonts w:ascii="Arial" w:eastAsia="Arial" w:hAnsi="Arial" w:cs="Arial"/>
        </w:rPr>
      </w:pPr>
      <w:r>
        <w:rPr>
          <w:rFonts w:ascii="Arial" w:eastAsia="Arial" w:hAnsi="Arial" w:cs="Arial"/>
          <w:sz w:val="24"/>
          <w:szCs w:val="24"/>
        </w:rPr>
        <w:t>Community Engagement: Support efforts to connect with diverse communities, ensuring that the organization’s initiatives are inclusive and accessible.</w:t>
      </w:r>
    </w:p>
    <w:p w14:paraId="0000000F"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rPr>
          <w:color w:val="2E75B5"/>
          <w:sz w:val="32"/>
          <w:szCs w:val="32"/>
        </w:rPr>
      </w:pPr>
      <w:r>
        <w:rPr>
          <w:color w:val="2E75B5"/>
          <w:sz w:val="32"/>
          <w:szCs w:val="32"/>
        </w:rPr>
        <w:t>Qualifications</w:t>
      </w:r>
    </w:p>
    <w:p w14:paraId="00000010"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rPr>
          <w:rFonts w:ascii="Arial" w:eastAsia="Arial" w:hAnsi="Arial" w:cs="Arial"/>
          <w:sz w:val="24"/>
          <w:szCs w:val="24"/>
        </w:rPr>
      </w:pPr>
      <w:r>
        <w:rPr>
          <w:rFonts w:ascii="Arial" w:eastAsia="Arial" w:hAnsi="Arial" w:cs="Arial"/>
          <w:sz w:val="24"/>
          <w:szCs w:val="24"/>
        </w:rPr>
        <w:lastRenderedPageBreak/>
        <w:t>We seek leaders and centers of influence in the worlds of art, business and technology</w:t>
      </w:r>
    </w:p>
    <w:p w14:paraId="00000011" w14:textId="77777777" w:rsidR="00535624" w:rsidRDefault="004940C1">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20" w:after="0"/>
        <w:rPr>
          <w:rFonts w:ascii="Arial" w:eastAsia="Arial" w:hAnsi="Arial" w:cs="Arial"/>
        </w:rPr>
      </w:pPr>
      <w:r>
        <w:rPr>
          <w:rFonts w:ascii="Arial" w:eastAsia="Arial" w:hAnsi="Arial" w:cs="Arial"/>
          <w:sz w:val="24"/>
          <w:szCs w:val="24"/>
        </w:rPr>
        <w:t>Deep experience as an organizational leader and executive</w:t>
      </w:r>
    </w:p>
    <w:p w14:paraId="00000012" w14:textId="77777777" w:rsidR="00535624" w:rsidRDefault="004940C1">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rPr>
      </w:pPr>
      <w:r>
        <w:rPr>
          <w:rFonts w:ascii="Arial" w:eastAsia="Arial" w:hAnsi="Arial" w:cs="Arial"/>
          <w:sz w:val="24"/>
          <w:szCs w:val="24"/>
        </w:rPr>
        <w:t>Strong understanding of the museum landscape and the challenges faced in engaging diverse audiences.</w:t>
      </w:r>
    </w:p>
    <w:p w14:paraId="00000013" w14:textId="77777777" w:rsidR="00535624" w:rsidRDefault="004940C1">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rPr>
      </w:pPr>
      <w:r>
        <w:rPr>
          <w:rFonts w:ascii="Arial" w:eastAsia="Arial" w:hAnsi="Arial" w:cs="Arial"/>
          <w:sz w:val="24"/>
          <w:szCs w:val="24"/>
        </w:rPr>
        <w:t>Established relationships within the art world, including museums, galleries, and cultural organizations.</w:t>
      </w:r>
    </w:p>
    <w:p w14:paraId="00000014" w14:textId="77777777" w:rsidR="00535624" w:rsidRDefault="004940C1">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20"/>
        <w:rPr>
          <w:rFonts w:ascii="Arial" w:eastAsia="Arial" w:hAnsi="Arial" w:cs="Arial"/>
        </w:rPr>
      </w:pPr>
      <w:r>
        <w:rPr>
          <w:rFonts w:ascii="Arial" w:eastAsia="Arial" w:hAnsi="Arial" w:cs="Arial"/>
          <w:sz w:val="24"/>
          <w:szCs w:val="24"/>
        </w:rPr>
        <w:t>Commitment to the mission of expanding museum access through innovative technological solutions.</w:t>
      </w:r>
    </w:p>
    <w:p w14:paraId="00000015"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pPr>
      <w:r>
        <w:rPr>
          <w:color w:val="2E75B5"/>
          <w:sz w:val="32"/>
          <w:szCs w:val="32"/>
        </w:rPr>
        <w:t>Time Commitment</w:t>
      </w:r>
    </w:p>
    <w:p w14:paraId="00000016" w14:textId="77777777" w:rsidR="00535624" w:rsidRDefault="004940C1">
      <w:pPr>
        <w:numPr>
          <w:ilvl w:val="0"/>
          <w:numId w:val="4"/>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20" w:after="120"/>
        <w:rPr>
          <w:rFonts w:ascii="Arial" w:eastAsia="Arial" w:hAnsi="Arial" w:cs="Arial"/>
        </w:rPr>
      </w:pPr>
      <w:r>
        <w:rPr>
          <w:rFonts w:ascii="Arial" w:eastAsia="Arial" w:hAnsi="Arial" w:cs="Arial"/>
          <w:sz w:val="24"/>
          <w:szCs w:val="24"/>
        </w:rPr>
        <w:t>1 hour/month (average)</w:t>
      </w:r>
    </w:p>
    <w:p w14:paraId="00000017" w14:textId="77777777" w:rsidR="00535624" w:rsidRDefault="004940C1">
      <w:pPr>
        <w:pBdr>
          <w:top w:val="none" w:sz="0" w:space="0" w:color="E5E7EB"/>
          <w:left w:val="none" w:sz="0" w:space="0" w:color="E5E7EB"/>
          <w:bottom w:val="none" w:sz="0" w:space="0" w:color="E5E7EB"/>
          <w:right w:val="none" w:sz="0" w:space="0" w:color="E5E7EB"/>
          <w:between w:val="none" w:sz="0" w:space="0" w:color="E5E7EB"/>
        </w:pBdr>
        <w:shd w:val="clear" w:color="auto" w:fill="FFFFFF"/>
      </w:pPr>
      <w:r>
        <w:rPr>
          <w:color w:val="2E75B5"/>
          <w:sz w:val="32"/>
          <w:szCs w:val="32"/>
        </w:rPr>
        <w:t>Benefit</w:t>
      </w:r>
    </w:p>
    <w:p w14:paraId="00000018" w14:textId="77777777" w:rsidR="00535624" w:rsidRDefault="004940C1">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120" w:after="0"/>
        <w:rPr>
          <w:rFonts w:ascii="Arial" w:eastAsia="Arial" w:hAnsi="Arial" w:cs="Arial"/>
        </w:rPr>
      </w:pPr>
      <w:r>
        <w:rPr>
          <w:rFonts w:ascii="Arial" w:eastAsia="Arial" w:hAnsi="Arial" w:cs="Arial"/>
          <w:sz w:val="24"/>
          <w:szCs w:val="24"/>
        </w:rPr>
        <w:t>Opportunity to influence the future of museum engagement and access through technology.</w:t>
      </w:r>
    </w:p>
    <w:p w14:paraId="00000019" w14:textId="77777777" w:rsidR="00535624" w:rsidRDefault="004940C1">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0"/>
        <w:rPr>
          <w:rFonts w:ascii="Arial" w:eastAsia="Arial" w:hAnsi="Arial" w:cs="Arial"/>
        </w:rPr>
      </w:pPr>
      <w:r>
        <w:rPr>
          <w:rFonts w:ascii="Arial" w:eastAsia="Arial" w:hAnsi="Arial" w:cs="Arial"/>
          <w:sz w:val="24"/>
          <w:szCs w:val="24"/>
        </w:rPr>
        <w:t>Networking with other top-level executives and leaders in the arts and technology sectors.</w:t>
      </w:r>
    </w:p>
    <w:p w14:paraId="0000001A" w14:textId="77777777" w:rsidR="00535624" w:rsidRDefault="004940C1">
      <w:pPr>
        <w:numPr>
          <w:ilvl w:val="0"/>
          <w:numId w:val="1"/>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20"/>
        <w:rPr>
          <w:rFonts w:ascii="Arial" w:eastAsia="Arial" w:hAnsi="Arial" w:cs="Arial"/>
        </w:rPr>
      </w:pPr>
      <w:r>
        <w:rPr>
          <w:rFonts w:ascii="Arial" w:eastAsia="Arial" w:hAnsi="Arial" w:cs="Arial"/>
          <w:sz w:val="24"/>
          <w:szCs w:val="24"/>
        </w:rPr>
        <w:t>Personal fulfillment from contributing to a meaningful mission that impacts diverse communities.</w:t>
      </w:r>
    </w:p>
    <w:p w14:paraId="0000001B" w14:textId="77777777" w:rsidR="00535624" w:rsidRDefault="004940C1">
      <w:pPr>
        <w:shd w:val="clear" w:color="auto" w:fill="FFFFFF"/>
        <w:spacing w:before="280"/>
        <w:rPr>
          <w:rFonts w:ascii="Arial" w:eastAsia="Arial" w:hAnsi="Arial" w:cs="Arial"/>
          <w:sz w:val="24"/>
          <w:szCs w:val="24"/>
        </w:rPr>
      </w:pPr>
      <w:r>
        <w:rPr>
          <w:rFonts w:ascii="Arial" w:eastAsia="Arial" w:hAnsi="Arial" w:cs="Arial"/>
          <w:sz w:val="24"/>
          <w:szCs w:val="24"/>
        </w:rPr>
        <w:t>This role is ideal for individuals passionate about the arts and committed to making a difference in how museums engage with the public, particularly underrepresented communities. By joining the Board of Advisors, members will play a crucial role in shaping the future of museum outreach and accessibility.</w:t>
      </w:r>
    </w:p>
    <w:sectPr w:rsidR="0053562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1507D" w14:textId="77777777" w:rsidR="004940C1" w:rsidRDefault="004940C1">
      <w:pPr>
        <w:spacing w:after="0" w:line="240" w:lineRule="auto"/>
      </w:pPr>
      <w:r>
        <w:separator/>
      </w:r>
    </w:p>
  </w:endnote>
  <w:endnote w:type="continuationSeparator" w:id="0">
    <w:p w14:paraId="74557CD0" w14:textId="77777777" w:rsidR="004940C1" w:rsidRDefault="0049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C0E7A377-1A02-4B80-9591-40ECA6E382A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85A748-5FDF-49FD-974C-481CB797376B}"/>
    <w:embedBold r:id="rId3" w:fontKey="{8DF8B42F-4A8E-48E7-825E-A5C3E3B61664}"/>
    <w:embedBoldItalic r:id="rId4" w:fontKey="{DFD8B81E-CF13-41B6-88EF-ED5A518056D6}"/>
  </w:font>
  <w:font w:name="Georgia">
    <w:panose1 w:val="02040502050405020303"/>
    <w:charset w:val="00"/>
    <w:family w:val="roman"/>
    <w:pitch w:val="variable"/>
    <w:sig w:usb0="00000287" w:usb1="00000000" w:usb2="00000000" w:usb3="00000000" w:csb0="0000009F" w:csb1="00000000"/>
    <w:embedRegular r:id="rId5" w:fontKey="{820A6A39-8611-42A6-AC1C-8A0ECF263C50}"/>
    <w:embedItalic r:id="rId6" w:fontKey="{486576A3-C47B-494E-ADDB-4F5FB0F1F2F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A850E11-B571-494E-834C-58F17B9C3C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1CA7" w14:textId="77777777" w:rsidR="004940C1" w:rsidRDefault="00494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0D018C8A" w:rsidR="00535624" w:rsidRDefault="004940C1" w:rsidP="004940C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allowOverlap="1" wp14:anchorId="3AE9B0AC" wp14:editId="6EABA27F">
              <wp:simplePos x="0" y="0"/>
              <wp:positionH relativeFrom="column">
                <wp:posOffset>-876300</wp:posOffset>
              </wp:positionH>
              <wp:positionV relativeFrom="paragraph">
                <wp:posOffset>-123825</wp:posOffset>
              </wp:positionV>
              <wp:extent cx="3040380" cy="899160"/>
              <wp:effectExtent l="0" t="0" r="26670" b="15240"/>
              <wp:wrapNone/>
              <wp:docPr id="2" name="Rectangle 1">
                <a:extLst xmlns:a="http://schemas.openxmlformats.org/drawingml/2006/main">
                  <a:ext uri="{FF2B5EF4-FFF2-40B4-BE49-F238E27FC236}">
                    <a16:creationId xmlns:a16="http://schemas.microsoft.com/office/drawing/2014/main" id="{630C523A-AD0B-0ED2-8A9E-236FEA00CC05}"/>
                  </a:ext>
                </a:extLst>
              </wp:docPr>
              <wp:cNvGraphicFramePr/>
              <a:graphic xmlns:a="http://schemas.openxmlformats.org/drawingml/2006/main">
                <a:graphicData uri="http://schemas.microsoft.com/office/word/2010/wordprocessingShape">
                  <wps:wsp>
                    <wps:cNvSpPr/>
                    <wps:spPr>
                      <a:xfrm>
                        <a:off x="0" y="0"/>
                        <a:ext cx="3040380" cy="89916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BA401B" w14:textId="77777777" w:rsidR="004940C1" w:rsidRDefault="004940C1" w:rsidP="004940C1">
                          <w:pPr>
                            <w:jc w:val="center"/>
                            <w:rPr>
                              <w:b/>
                              <w:bCs/>
                              <w:i/>
                              <w:iCs/>
                              <w:color w:val="000000"/>
                              <w:sz w:val="20"/>
                              <w:szCs w:val="20"/>
                            </w:rPr>
                          </w:pPr>
                          <w:r>
                            <w:rPr>
                              <w:b/>
                              <w:bCs/>
                              <w:i/>
                              <w:iCs/>
                              <w:color w:val="000000"/>
                              <w:sz w:val="20"/>
                              <w:szCs w:val="20"/>
                            </w:rPr>
                            <w:t>Copyright 2025 Altruist Impact Accelerator, all rights reserved.</w:t>
                          </w:r>
                        </w:p>
                        <w:p w14:paraId="3C3A0B59" w14:textId="77777777" w:rsidR="004940C1" w:rsidRDefault="004940C1" w:rsidP="004940C1">
                          <w:pPr>
                            <w:jc w:val="center"/>
                            <w:rPr>
                              <w:b/>
                              <w:bCs/>
                              <w:i/>
                              <w:iCs/>
                              <w:color w:val="000000"/>
                              <w:sz w:val="20"/>
                              <w:szCs w:val="20"/>
                            </w:rPr>
                          </w:pPr>
                          <w:r>
                            <w:rPr>
                              <w:b/>
                              <w:bCs/>
                              <w:i/>
                              <w:iCs/>
                              <w:color w:val="000000"/>
                              <w:sz w:val="20"/>
                              <w:szCs w:val="20"/>
                            </w:rPr>
                            <w:t xml:space="preserve">Licensed for noncommercial use only under the </w:t>
                          </w:r>
                          <w:hyperlink r:id="rId1" w:history="1">
                            <w:r>
                              <w:rPr>
                                <w:rStyle w:val="Hyperlink"/>
                                <w:b/>
                                <w:bCs/>
                                <w:i/>
                                <w:iCs/>
                                <w:color w:val="00B0F0"/>
                                <w:sz w:val="20"/>
                                <w:szCs w:val="20"/>
                              </w:rPr>
                              <w:t>Terms of Service.</w:t>
                            </w:r>
                          </w:hyperlink>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E9B0AC" id="Rectangle 1" o:spid="_x0000_s1026" style="position:absolute;margin-left:-69pt;margin-top:-9.75pt;width:239.4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" fillcolor="yellow" strokecolor="#0a121c [484]" strokeweight="2pt">
              <v:textbox>
                <w:txbxContent>
                  <w:p w14:paraId="18BA401B" w14:textId="77777777" w:rsidR="004940C1" w:rsidRDefault="004940C1" w:rsidP="004940C1">
                    <w:pPr>
                      <w:jc w:val="center"/>
                      <w:rPr>
                        <w:b/>
                        <w:bCs/>
                        <w:i/>
                        <w:iCs/>
                        <w:color w:val="000000"/>
                        <w:sz w:val="20"/>
                        <w:szCs w:val="20"/>
                      </w:rPr>
                    </w:pPr>
                    <w:r>
                      <w:rPr>
                        <w:b/>
                        <w:bCs/>
                        <w:i/>
                        <w:iCs/>
                        <w:color w:val="000000"/>
                        <w:sz w:val="20"/>
                        <w:szCs w:val="20"/>
                      </w:rPr>
                      <w:t>Copyright 2025 Altruist Impact Accelerator, all rights reserved.</w:t>
                    </w:r>
                  </w:p>
                  <w:p w14:paraId="3C3A0B59" w14:textId="77777777" w:rsidR="004940C1" w:rsidRDefault="004940C1" w:rsidP="004940C1">
                    <w:pPr>
                      <w:jc w:val="center"/>
                      <w:rPr>
                        <w:b/>
                        <w:bCs/>
                        <w:i/>
                        <w:iCs/>
                        <w:color w:val="000000"/>
                        <w:sz w:val="20"/>
                        <w:szCs w:val="20"/>
                      </w:rPr>
                    </w:pPr>
                    <w:r>
                      <w:rPr>
                        <w:b/>
                        <w:bCs/>
                        <w:i/>
                        <w:iCs/>
                        <w:color w:val="000000"/>
                        <w:sz w:val="20"/>
                        <w:szCs w:val="20"/>
                      </w:rPr>
                      <w:t xml:space="preserve">Licensed for noncommercial use only under the </w:t>
                    </w:r>
                    <w:hyperlink r:id="rId2" w:history="1">
                      <w:r>
                        <w:rPr>
                          <w:rStyle w:val="Hyperlink"/>
                          <w:b/>
                          <w:bCs/>
                          <w:i/>
                          <w:iCs/>
                          <w:color w:val="00B0F0"/>
                          <w:sz w:val="20"/>
                          <w:szCs w:val="20"/>
                        </w:rPr>
                        <w:t>Terms of Service.</w:t>
                      </w:r>
                    </w:hyperlink>
                  </w:p>
                </w:txbxContent>
              </v:textbox>
            </v:rect>
          </w:pict>
        </mc:Fallback>
      </mc:AlternateContent>
    </w:r>
  </w:p>
  <w:p w14:paraId="0000001D" w14:textId="702D1813" w:rsidR="00535624" w:rsidRDefault="0053562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BFDB" w14:textId="77777777" w:rsidR="004940C1" w:rsidRDefault="00494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BDEF9" w14:textId="77777777" w:rsidR="004940C1" w:rsidRDefault="004940C1">
      <w:pPr>
        <w:spacing w:after="0" w:line="240" w:lineRule="auto"/>
      </w:pPr>
      <w:r>
        <w:separator/>
      </w:r>
    </w:p>
  </w:footnote>
  <w:footnote w:type="continuationSeparator" w:id="0">
    <w:p w14:paraId="36BC2419" w14:textId="77777777" w:rsidR="004940C1" w:rsidRDefault="00494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266A" w14:textId="77777777" w:rsidR="004940C1" w:rsidRDefault="00494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23235" w14:textId="77777777" w:rsidR="004940C1" w:rsidRDefault="00494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7C30" w14:textId="77777777" w:rsidR="004940C1" w:rsidRDefault="00494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42DDB"/>
    <w:multiLevelType w:val="multilevel"/>
    <w:tmpl w:val="B9AA1F1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870C29"/>
    <w:multiLevelType w:val="multilevel"/>
    <w:tmpl w:val="5446642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C1DF6"/>
    <w:multiLevelType w:val="multilevel"/>
    <w:tmpl w:val="44C6D0A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F12C2F"/>
    <w:multiLevelType w:val="multilevel"/>
    <w:tmpl w:val="A0F2ED1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4393546">
    <w:abstractNumId w:val="1"/>
  </w:num>
  <w:num w:numId="2" w16cid:durableId="243420639">
    <w:abstractNumId w:val="2"/>
  </w:num>
  <w:num w:numId="3" w16cid:durableId="1263104412">
    <w:abstractNumId w:val="3"/>
  </w:num>
  <w:num w:numId="4" w16cid:durableId="57285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24"/>
    <w:rsid w:val="004940C1"/>
    <w:rsid w:val="00535624"/>
    <w:rsid w:val="00D53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F105A2"/>
  <w15:docId w15:val="{95611516-2F2F-4BB7-A70F-AC99DDD8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94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0C1"/>
  </w:style>
  <w:style w:type="paragraph" w:styleId="Footer">
    <w:name w:val="footer"/>
    <w:basedOn w:val="Normal"/>
    <w:link w:val="FooterChar"/>
    <w:uiPriority w:val="99"/>
    <w:unhideWhenUsed/>
    <w:rsid w:val="00494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0C1"/>
  </w:style>
  <w:style w:type="character" w:styleId="Hyperlink">
    <w:name w:val="Hyperlink"/>
    <w:basedOn w:val="DefaultParagraphFont"/>
    <w:uiPriority w:val="99"/>
    <w:semiHidden/>
    <w:unhideWhenUsed/>
    <w:rsid w:val="004940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altruistaccelerator.org/wp-content/uploads/2025/07/Terms-of-Use_AIS-Tools-and-Resources.pdf" TargetMode="External"/><Relationship Id="rId1" Type="http://schemas.openxmlformats.org/officeDocument/2006/relationships/hyperlink" Target="https://www.altruistaccelerator.org/wp-content/uploads/2025/07/Terms-of-Use_AIS-Tools-and-Resour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462</Words>
  <Characters>2639</Characters>
  <Application>Microsoft Office Word</Application>
  <DocSecurity>0</DocSecurity>
  <Lines>21</Lines>
  <Paragraphs>6</Paragraphs>
  <ScaleCrop>false</ScaleCrop>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Ashrita Hegde</cp:lastModifiedBy>
  <cp:revision>2</cp:revision>
  <dcterms:created xsi:type="dcterms:W3CDTF">2025-07-24T00:48:00Z</dcterms:created>
  <dcterms:modified xsi:type="dcterms:W3CDTF">2025-07-24T00:48:00Z</dcterms:modified>
</cp:coreProperties>
</file>